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sz w:val="22"/>
          <w:szCs w:val="22"/>
        </w:rPr>
      </w:pPr>
      <w:r w:rsidDel="00000000" w:rsidR="00000000" w:rsidRPr="00000000">
        <w:rPr>
          <w:sz w:val="22"/>
          <w:szCs w:val="22"/>
          <w:rtl w:val="0"/>
        </w:rPr>
        <w:t xml:space="preserve">Kepada Yth.</w:t>
      </w:r>
    </w:p>
    <w:p w:rsidR="00000000" w:rsidDel="00000000" w:rsidP="00000000" w:rsidRDefault="00000000" w:rsidRPr="00000000" w14:paraId="00000002">
      <w:pPr>
        <w:pStyle w:val="Title"/>
        <w:jc w:val="both"/>
        <w:rPr>
          <w:sz w:val="22"/>
          <w:szCs w:val="22"/>
        </w:rPr>
      </w:pPr>
      <w:r w:rsidDel="00000000" w:rsidR="00000000" w:rsidRPr="00000000">
        <w:rPr>
          <w:sz w:val="22"/>
          <w:szCs w:val="22"/>
          <w:rtl w:val="0"/>
        </w:rPr>
        <w:t xml:space="preserve">PT. Paramitra Alfa Sekuritas</w:t>
      </w:r>
    </w:p>
    <w:p w:rsidR="00000000" w:rsidDel="00000000" w:rsidP="00000000" w:rsidRDefault="00000000" w:rsidRPr="00000000" w14:paraId="00000003">
      <w:pPr>
        <w:pStyle w:val="Title"/>
        <w:jc w:val="both"/>
        <w:rPr>
          <w:sz w:val="22"/>
          <w:szCs w:val="22"/>
        </w:rPr>
      </w:pPr>
      <w:r w:rsidDel="00000000" w:rsidR="00000000" w:rsidRPr="00000000">
        <w:rPr>
          <w:sz w:val="22"/>
          <w:szCs w:val="22"/>
          <w:rtl w:val="0"/>
        </w:rPr>
        <w:t xml:space="preserve">Cyber 2 Tower Lt. 20 Suite 2001</w:t>
      </w:r>
    </w:p>
    <w:p w:rsidR="00000000" w:rsidDel="00000000" w:rsidP="00000000" w:rsidRDefault="00000000" w:rsidRPr="00000000" w14:paraId="00000004">
      <w:pPr>
        <w:pStyle w:val="Title"/>
        <w:jc w:val="both"/>
        <w:rPr>
          <w:sz w:val="22"/>
          <w:szCs w:val="22"/>
        </w:rPr>
      </w:pPr>
      <w:r w:rsidDel="00000000" w:rsidR="00000000" w:rsidRPr="00000000">
        <w:rPr>
          <w:sz w:val="22"/>
          <w:szCs w:val="22"/>
          <w:rtl w:val="0"/>
        </w:rPr>
        <w:t xml:space="preserve">Jl. HR. Rasuna Said Blok X-5 No. 13</w:t>
      </w:r>
    </w:p>
    <w:p w:rsidR="00000000" w:rsidDel="00000000" w:rsidP="00000000" w:rsidRDefault="00000000" w:rsidRPr="00000000" w14:paraId="00000005">
      <w:pPr>
        <w:pStyle w:val="Title"/>
        <w:jc w:val="both"/>
        <w:rPr>
          <w:sz w:val="22"/>
          <w:szCs w:val="22"/>
        </w:rPr>
      </w:pPr>
      <w:r w:rsidDel="00000000" w:rsidR="00000000" w:rsidRPr="00000000">
        <w:rPr>
          <w:sz w:val="22"/>
          <w:szCs w:val="22"/>
          <w:rtl w:val="0"/>
        </w:rPr>
        <w:t xml:space="preserve">Jakarta Selatan 12950</w:t>
      </w:r>
    </w:p>
    <w:p w:rsidR="00000000" w:rsidDel="00000000" w:rsidP="00000000" w:rsidRDefault="00000000" w:rsidRPr="00000000" w14:paraId="00000006">
      <w:pPr>
        <w:pStyle w:val="Title"/>
        <w:jc w:val="both"/>
        <w:rPr>
          <w:sz w:val="24"/>
          <w:szCs w:val="24"/>
        </w:rPr>
      </w:pPr>
      <w:r w:rsidDel="00000000" w:rsidR="00000000" w:rsidRPr="00000000">
        <w:rPr>
          <w:rtl w:val="0"/>
        </w:rPr>
      </w:r>
    </w:p>
    <w:p w:rsidR="00000000" w:rsidDel="00000000" w:rsidP="00000000" w:rsidRDefault="00000000" w:rsidRPr="00000000" w14:paraId="00000007">
      <w:pPr>
        <w:pStyle w:val="Title"/>
        <w:jc w:val="both"/>
        <w:rPr>
          <w:sz w:val="24"/>
          <w:szCs w:val="24"/>
        </w:rPr>
      </w:pPr>
      <w:r w:rsidDel="00000000" w:rsidR="00000000" w:rsidRPr="00000000">
        <w:rPr>
          <w:rtl w:val="0"/>
        </w:rPr>
      </w:r>
    </w:p>
    <w:p w:rsidR="00000000" w:rsidDel="00000000" w:rsidP="00000000" w:rsidRDefault="00000000" w:rsidRPr="00000000" w14:paraId="00000008">
      <w:pPr>
        <w:pStyle w:val="Title"/>
        <w:tabs>
          <w:tab w:val="left" w:leader="none" w:pos="2160"/>
          <w:tab w:val="left" w:leader="none" w:pos="2520"/>
        </w:tabs>
        <w:jc w:val="both"/>
        <w:rPr>
          <w:sz w:val="24"/>
          <w:szCs w:val="24"/>
        </w:rPr>
      </w:pPr>
      <w:r w:rsidDel="00000000" w:rsidR="00000000" w:rsidRPr="00000000">
        <w:rPr>
          <w:sz w:val="24"/>
          <w:szCs w:val="24"/>
          <w:rtl w:val="0"/>
        </w:rPr>
        <w:t xml:space="preserve">Perihal : </w:t>
      </w:r>
      <w:r w:rsidDel="00000000" w:rsidR="00000000" w:rsidRPr="00000000">
        <w:rPr>
          <w:b w:val="1"/>
          <w:sz w:val="24"/>
          <w:szCs w:val="24"/>
          <w:u w:val="single"/>
          <w:rtl w:val="0"/>
        </w:rPr>
        <w:t xml:space="preserve">Instruksi Penutupan Rekening dan </w:t>
      </w:r>
      <w:r w:rsidDel="00000000" w:rsidR="00000000" w:rsidRPr="00000000">
        <w:rPr>
          <w:b w:val="1"/>
          <w:i w:val="1"/>
          <w:sz w:val="24"/>
          <w:szCs w:val="24"/>
          <w:u w:val="single"/>
          <w:rtl w:val="0"/>
        </w:rPr>
        <w:t xml:space="preserve">Withdrawal</w:t>
      </w:r>
      <w:r w:rsidDel="00000000" w:rsidR="00000000" w:rsidRPr="00000000">
        <w:rPr>
          <w:b w:val="1"/>
          <w:sz w:val="24"/>
          <w:szCs w:val="24"/>
          <w:u w:val="single"/>
          <w:rtl w:val="0"/>
        </w:rPr>
        <w:t xml:space="preserve"> Dana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bertanda tangan di bawah ini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ab/>
        <w:tab/>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Client</w:t>
        <w:tab/>
        <w:tab/>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menyatakan bahwa efektif per tanggal ........................................ menutup account saya yang ada di PT. Paramitra Alfa Sekuritas dan memberi instruksi kepada PT. Paramitra Alfa Sekuritas untuk melakukan tindakan di bawah ini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color w:val="000000"/>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sisa dana, mohon ditransfer ke Rekening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w:t>
        <w:tab/>
        <w:tab/>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Cabang</w:t>
        <w:tab/>
        <w:tab/>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Rekening</w:t>
        <w:tab/>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Nama</w:t>
        <w:tab/>
        <w:tab/>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Jumlah </w:t>
        <w:tab/>
        <w:tab/>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perhatian dan kerjasamanya saya ucapkan terima kasih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Hormat saya,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(Tandatangan nasabah) </w:t>
      </w:r>
      <w:r w:rsidDel="00000000" w:rsidR="00000000" w:rsidRPr="00000000">
        <w:rPr>
          <w:rtl w:val="0"/>
        </w:rPr>
      </w:r>
    </w:p>
    <w:sectPr>
      <w:headerReference r:id="rId6" w:type="default"/>
      <w:footerReference r:id="rId7" w:type="default"/>
      <w:pgSz w:h="16840" w:w="11900" w:orient="portrait"/>
      <w:pgMar w:bottom="720" w:top="720" w:left="720" w:right="720" w:header="864"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1">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2">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3">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4">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5">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6">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7">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lvl w:ilvl="8">
      <w:start w:val="1"/>
      <w:numFmt w:val="bullet"/>
      <w:lvlText w:val="❑"/>
      <w:lvlJc w:val="left"/>
      <w:pPr>
        <w:ind w:left="360" w:hanging="360"/>
      </w:pPr>
      <w:rPr>
        <w:rFonts w:ascii="Arimo" w:cs="Arimo" w:eastAsia="Arimo" w:hAnsi="Arimo"/>
        <w:b w:val="0"/>
        <w:i w:val="0"/>
        <w:smallCaps w:val="0"/>
        <w:strike w:val="0"/>
        <w:sz w:val="16"/>
        <w:szCs w:val="16"/>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